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1C" w:rsidRPr="00AB3674" w:rsidRDefault="00C10D1C" w:rsidP="00C10D1C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AB3674">
        <w:rPr>
          <w:rFonts w:ascii="Times New Roman" w:hAnsi="Times New Roman" w:cs="Times New Roman"/>
          <w:b/>
          <w:sz w:val="24"/>
        </w:rPr>
        <w:t>L’</w:t>
      </w:r>
      <w:r w:rsidRPr="00AB3674">
        <w:rPr>
          <w:rFonts w:ascii="Times New Roman" w:hAnsi="Times New Roman" w:cs="Times New Roman"/>
          <w:b/>
          <w:i/>
          <w:sz w:val="24"/>
        </w:rPr>
        <w:t>u-mano</w:t>
      </w:r>
      <w:r w:rsidRPr="00AB3674">
        <w:rPr>
          <w:rFonts w:ascii="Times New Roman" w:hAnsi="Times New Roman" w:cs="Times New Roman"/>
          <w:b/>
          <w:sz w:val="24"/>
        </w:rPr>
        <w:t xml:space="preserve">. Considerazioni attuali su alcuni </w:t>
      </w:r>
      <w:r>
        <w:rPr>
          <w:rFonts w:ascii="Times New Roman" w:hAnsi="Times New Roman" w:cs="Times New Roman"/>
          <w:b/>
          <w:sz w:val="24"/>
        </w:rPr>
        <w:t>spunti</w:t>
      </w:r>
      <w:r w:rsidRPr="00AB3674">
        <w:rPr>
          <w:rFonts w:ascii="Times New Roman" w:hAnsi="Times New Roman" w:cs="Times New Roman"/>
          <w:b/>
          <w:sz w:val="24"/>
        </w:rPr>
        <w:t xml:space="preserve"> antropologici presenti nel dialogo secondo della </w:t>
      </w:r>
      <w:r w:rsidRPr="00AB3674">
        <w:rPr>
          <w:rFonts w:ascii="Times New Roman" w:hAnsi="Times New Roman" w:cs="Times New Roman"/>
          <w:b/>
          <w:i/>
          <w:sz w:val="24"/>
        </w:rPr>
        <w:t>Cabala del cavallo pegaseo</w:t>
      </w:r>
      <w:r w:rsidRPr="00AB3674">
        <w:rPr>
          <w:rFonts w:ascii="Times New Roman" w:hAnsi="Times New Roman" w:cs="Times New Roman"/>
          <w:b/>
          <w:sz w:val="24"/>
        </w:rPr>
        <w:t xml:space="preserve"> di Giordano Bruno</w:t>
      </w:r>
    </w:p>
    <w:p w:rsidR="00C10D1C" w:rsidRPr="00AB3674" w:rsidRDefault="00C10D1C" w:rsidP="00C10D1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B3674">
        <w:rPr>
          <w:rFonts w:ascii="Times New Roman" w:hAnsi="Times New Roman" w:cs="Times New Roman"/>
          <w:b/>
          <w:sz w:val="24"/>
        </w:rPr>
        <w:t>di</w:t>
      </w:r>
      <w:proofErr w:type="gramEnd"/>
    </w:p>
    <w:p w:rsidR="00C10D1C" w:rsidRPr="00AB3674" w:rsidRDefault="00C10D1C" w:rsidP="00C10D1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B3674">
        <w:rPr>
          <w:rFonts w:ascii="Times New Roman" w:hAnsi="Times New Roman" w:cs="Times New Roman"/>
          <w:b/>
          <w:sz w:val="24"/>
        </w:rPr>
        <w:t>Giovanni Battista Rimentano</w:t>
      </w:r>
    </w:p>
    <w:p w:rsidR="00E869AE" w:rsidRPr="00E869AE" w:rsidRDefault="00E869AE" w:rsidP="00C10D1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869AE">
        <w:rPr>
          <w:rFonts w:ascii="Times New Roman" w:hAnsi="Times New Roman" w:cs="Times New Roman"/>
          <w:b/>
          <w:sz w:val="24"/>
        </w:rPr>
        <w:t>Piano di lavoro</w:t>
      </w:r>
    </w:p>
    <w:p w:rsidR="00C10D1C" w:rsidRPr="00AB3674" w:rsidRDefault="00C10D1C" w:rsidP="00C10D1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B3674">
        <w:rPr>
          <w:rFonts w:ascii="Times New Roman" w:hAnsi="Times New Roman" w:cs="Times New Roman"/>
          <w:sz w:val="24"/>
        </w:rPr>
        <w:t xml:space="preserve">Che il tratto caratteristico dell’essere umano sia insito nella mano, </w:t>
      </w:r>
      <w:r w:rsidR="003426D5">
        <w:rPr>
          <w:rFonts w:ascii="Times New Roman" w:hAnsi="Times New Roman" w:cs="Times New Roman"/>
          <w:sz w:val="24"/>
        </w:rPr>
        <w:t>è il</w:t>
      </w:r>
      <w:r w:rsidRPr="00AB3674">
        <w:rPr>
          <w:rFonts w:ascii="Times New Roman" w:hAnsi="Times New Roman" w:cs="Times New Roman"/>
          <w:i/>
          <w:sz w:val="24"/>
        </w:rPr>
        <w:t xml:space="preserve"> </w:t>
      </w:r>
      <w:r w:rsidR="00F110FA">
        <w:rPr>
          <w:rFonts w:ascii="Times New Roman" w:hAnsi="Times New Roman" w:cs="Times New Roman"/>
          <w:i/>
          <w:sz w:val="24"/>
        </w:rPr>
        <w:t>principio di un’antropologia</w:t>
      </w:r>
      <w:r w:rsidR="00A72C82">
        <w:rPr>
          <w:rFonts w:ascii="Times New Roman" w:hAnsi="Times New Roman" w:cs="Times New Roman"/>
          <w:i/>
          <w:sz w:val="24"/>
        </w:rPr>
        <w:t xml:space="preserve"> allo stato potenziale</w:t>
      </w:r>
      <w:r w:rsidR="00F110FA">
        <w:rPr>
          <w:rFonts w:ascii="Times New Roman" w:hAnsi="Times New Roman" w:cs="Times New Roman"/>
          <w:sz w:val="24"/>
        </w:rPr>
        <w:t>, le cui implicazioni, implicite ed esplicite, sono tutte da sviluppare. L’intuizione</w:t>
      </w:r>
      <w:r>
        <w:rPr>
          <w:rFonts w:ascii="Times New Roman" w:hAnsi="Times New Roman" w:cs="Times New Roman"/>
          <w:sz w:val="24"/>
        </w:rPr>
        <w:t xml:space="preserve"> </w:t>
      </w:r>
      <w:r w:rsidRPr="00AB3674">
        <w:rPr>
          <w:rFonts w:ascii="Times New Roman" w:hAnsi="Times New Roman" w:cs="Times New Roman"/>
          <w:sz w:val="24"/>
        </w:rPr>
        <w:t>compar</w:t>
      </w:r>
      <w:r w:rsidR="00F110FA">
        <w:rPr>
          <w:rFonts w:ascii="Times New Roman" w:hAnsi="Times New Roman" w:cs="Times New Roman"/>
          <w:sz w:val="24"/>
        </w:rPr>
        <w:t>e</w:t>
      </w:r>
      <w:r w:rsidRPr="00AB3674">
        <w:rPr>
          <w:rFonts w:ascii="Times New Roman" w:hAnsi="Times New Roman" w:cs="Times New Roman"/>
          <w:sz w:val="24"/>
        </w:rPr>
        <w:t xml:space="preserve"> in tempi antichi già con Aristotele</w:t>
      </w:r>
      <w:r w:rsidR="00F110FA">
        <w:rPr>
          <w:rFonts w:ascii="Times New Roman" w:hAnsi="Times New Roman" w:cs="Times New Roman"/>
          <w:sz w:val="24"/>
        </w:rPr>
        <w:t>, ma</w:t>
      </w:r>
      <w:r w:rsidRPr="00AB3674">
        <w:rPr>
          <w:rFonts w:ascii="Times New Roman" w:hAnsi="Times New Roman" w:cs="Times New Roman"/>
          <w:sz w:val="24"/>
        </w:rPr>
        <w:t xml:space="preserve"> risale, ancor prima, a Lucrezio e Anassagora. Bruno ne riprende lo spunto </w:t>
      </w:r>
      <w:r w:rsidR="003426D5" w:rsidRPr="00AB3674">
        <w:rPr>
          <w:rFonts w:ascii="Times New Roman" w:hAnsi="Times New Roman" w:cs="Times New Roman"/>
          <w:sz w:val="24"/>
        </w:rPr>
        <w:t>in forme nuove e inusitate</w:t>
      </w:r>
      <w:r w:rsidR="003426D5">
        <w:rPr>
          <w:rFonts w:ascii="Times New Roman" w:hAnsi="Times New Roman" w:cs="Times New Roman"/>
          <w:sz w:val="24"/>
        </w:rPr>
        <w:t>,</w:t>
      </w:r>
      <w:r w:rsidR="003426D5" w:rsidRPr="00AB3674">
        <w:rPr>
          <w:rFonts w:ascii="Times New Roman" w:hAnsi="Times New Roman" w:cs="Times New Roman"/>
          <w:sz w:val="24"/>
        </w:rPr>
        <w:t xml:space="preserve"> </w:t>
      </w:r>
      <w:r w:rsidRPr="00AB3674">
        <w:rPr>
          <w:rFonts w:ascii="Times New Roman" w:hAnsi="Times New Roman" w:cs="Times New Roman"/>
          <w:sz w:val="24"/>
        </w:rPr>
        <w:t xml:space="preserve">nel dialogo secondo della </w:t>
      </w:r>
      <w:r w:rsidRPr="00AB3674">
        <w:rPr>
          <w:rFonts w:ascii="Times New Roman" w:hAnsi="Times New Roman" w:cs="Times New Roman"/>
          <w:i/>
          <w:sz w:val="24"/>
        </w:rPr>
        <w:t>Cabala del cavallo pegaseo</w:t>
      </w:r>
      <w:r w:rsidRPr="00AB3674">
        <w:rPr>
          <w:rFonts w:ascii="Times New Roman" w:hAnsi="Times New Roman" w:cs="Times New Roman"/>
          <w:sz w:val="24"/>
        </w:rPr>
        <w:t xml:space="preserve"> (1585). A voler</w:t>
      </w:r>
      <w:r w:rsidR="00905CE4">
        <w:rPr>
          <w:rFonts w:ascii="Times New Roman" w:hAnsi="Times New Roman" w:cs="Times New Roman"/>
          <w:sz w:val="24"/>
        </w:rPr>
        <w:t>e</w:t>
      </w:r>
      <w:r w:rsidRPr="00AB3674">
        <w:rPr>
          <w:rFonts w:ascii="Times New Roman" w:hAnsi="Times New Roman" w:cs="Times New Roman"/>
          <w:sz w:val="24"/>
        </w:rPr>
        <w:t xml:space="preserve"> intender</w:t>
      </w:r>
      <w:r w:rsidR="00905CE4">
        <w:rPr>
          <w:rFonts w:ascii="Times New Roman" w:hAnsi="Times New Roman" w:cs="Times New Roman"/>
          <w:sz w:val="24"/>
        </w:rPr>
        <w:t>n</w:t>
      </w:r>
      <w:r w:rsidRPr="00AB3674">
        <w:rPr>
          <w:rFonts w:ascii="Times New Roman" w:hAnsi="Times New Roman" w:cs="Times New Roman"/>
          <w:sz w:val="24"/>
        </w:rPr>
        <w:t xml:space="preserve">e </w:t>
      </w:r>
      <w:r w:rsidR="00F110FA">
        <w:rPr>
          <w:rFonts w:ascii="Times New Roman" w:hAnsi="Times New Roman" w:cs="Times New Roman"/>
          <w:sz w:val="24"/>
        </w:rPr>
        <w:t>l’</w:t>
      </w:r>
      <w:r w:rsidR="00F110FA" w:rsidRPr="00AB3674">
        <w:rPr>
          <w:rFonts w:ascii="Times New Roman" w:hAnsi="Times New Roman" w:cs="Times New Roman"/>
          <w:sz w:val="24"/>
        </w:rPr>
        <w:t>originali</w:t>
      </w:r>
      <w:r w:rsidR="00F110FA">
        <w:rPr>
          <w:rFonts w:ascii="Times New Roman" w:hAnsi="Times New Roman" w:cs="Times New Roman"/>
          <w:sz w:val="24"/>
        </w:rPr>
        <w:t>tà</w:t>
      </w:r>
      <w:r w:rsidRPr="00AB3674">
        <w:rPr>
          <w:rFonts w:ascii="Times New Roman" w:hAnsi="Times New Roman" w:cs="Times New Roman"/>
          <w:sz w:val="24"/>
        </w:rPr>
        <w:t xml:space="preserve">, è tuttavia opportuno riandare al più ampio contesto nel quale si colloca il tema in questione, tenuto conto della produzione </w:t>
      </w:r>
      <w:proofErr w:type="spellStart"/>
      <w:r w:rsidRPr="00AB3674">
        <w:rPr>
          <w:rFonts w:ascii="Times New Roman" w:hAnsi="Times New Roman" w:cs="Times New Roman"/>
          <w:sz w:val="24"/>
        </w:rPr>
        <w:t>bruniana</w:t>
      </w:r>
      <w:proofErr w:type="spellEnd"/>
      <w:r w:rsidRPr="00AB3674">
        <w:rPr>
          <w:rFonts w:ascii="Times New Roman" w:hAnsi="Times New Roman" w:cs="Times New Roman"/>
          <w:sz w:val="24"/>
        </w:rPr>
        <w:t xml:space="preserve"> risalente grossomodo allo stesso periodo. </w:t>
      </w:r>
    </w:p>
    <w:p w:rsidR="00C10D1C" w:rsidRPr="00AB3674" w:rsidRDefault="00C10D1C" w:rsidP="00C10D1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B3674">
        <w:rPr>
          <w:rFonts w:ascii="Times New Roman" w:hAnsi="Times New Roman" w:cs="Times New Roman"/>
          <w:sz w:val="24"/>
        </w:rPr>
        <w:t xml:space="preserve">In primo luogo, occorre tener presente la concezione cosmologica e ontologica alla quale Bruno era già pervenuto nel </w:t>
      </w:r>
      <w:r w:rsidRPr="00AB3674">
        <w:rPr>
          <w:rFonts w:ascii="Times New Roman" w:hAnsi="Times New Roman" w:cs="Times New Roman"/>
          <w:i/>
          <w:sz w:val="24"/>
        </w:rPr>
        <w:t>De la causa principio et uno</w:t>
      </w:r>
      <w:r w:rsidRPr="00AB3674">
        <w:rPr>
          <w:rFonts w:ascii="Times New Roman" w:hAnsi="Times New Roman" w:cs="Times New Roman"/>
          <w:sz w:val="24"/>
        </w:rPr>
        <w:t xml:space="preserve"> (1584), dove l’infinito principio animatore della natura trova il suo punto d’approdo nella concezione di un’unica </w:t>
      </w:r>
      <w:r w:rsidRPr="00AB3674">
        <w:rPr>
          <w:rFonts w:ascii="Times New Roman" w:hAnsi="Times New Roman" w:cs="Times New Roman"/>
          <w:i/>
          <w:sz w:val="24"/>
        </w:rPr>
        <w:t>materia-vita-infinite-forme</w:t>
      </w:r>
      <w:r w:rsidRPr="00AB3674">
        <w:rPr>
          <w:rFonts w:ascii="Times New Roman" w:hAnsi="Times New Roman" w:cs="Times New Roman"/>
          <w:sz w:val="24"/>
        </w:rPr>
        <w:t>. In secondo luogo, occorre considerare l’impegno attivo del Nolano nel</w:t>
      </w:r>
      <w:r w:rsidR="003426D5">
        <w:rPr>
          <w:rFonts w:ascii="Times New Roman" w:hAnsi="Times New Roman" w:cs="Times New Roman"/>
          <w:sz w:val="24"/>
        </w:rPr>
        <w:t>le discipline</w:t>
      </w:r>
      <w:r w:rsidRPr="00AB3674">
        <w:rPr>
          <w:rFonts w:ascii="Times New Roman" w:hAnsi="Times New Roman" w:cs="Times New Roman"/>
          <w:sz w:val="24"/>
        </w:rPr>
        <w:t xml:space="preserve"> dell’arte della memoria, un campo di sperimentazione di cui egli era maestro, come testimoniano i suoi diversi scritti di mnemotecnica, tra i quali </w:t>
      </w:r>
      <w:r w:rsidR="003426D5">
        <w:rPr>
          <w:rFonts w:ascii="Times New Roman" w:hAnsi="Times New Roman" w:cs="Times New Roman"/>
          <w:sz w:val="24"/>
        </w:rPr>
        <w:t>si può</w:t>
      </w:r>
      <w:r w:rsidRPr="00AB3674">
        <w:rPr>
          <w:rFonts w:ascii="Times New Roman" w:hAnsi="Times New Roman" w:cs="Times New Roman"/>
          <w:sz w:val="24"/>
        </w:rPr>
        <w:t xml:space="preserve"> annovera</w:t>
      </w:r>
      <w:r w:rsidR="003426D5">
        <w:rPr>
          <w:rFonts w:ascii="Times New Roman" w:hAnsi="Times New Roman" w:cs="Times New Roman"/>
          <w:sz w:val="24"/>
        </w:rPr>
        <w:t>re</w:t>
      </w:r>
      <w:r w:rsidRPr="00AB3674">
        <w:rPr>
          <w:rFonts w:ascii="Times New Roman" w:hAnsi="Times New Roman" w:cs="Times New Roman"/>
          <w:sz w:val="24"/>
        </w:rPr>
        <w:t xml:space="preserve"> anche il </w:t>
      </w:r>
      <w:proofErr w:type="spellStart"/>
      <w:r w:rsidRPr="00AB3674">
        <w:rPr>
          <w:rFonts w:ascii="Times New Roman" w:hAnsi="Times New Roman" w:cs="Times New Roman"/>
          <w:i/>
          <w:sz w:val="24"/>
        </w:rPr>
        <w:t>Cantus</w:t>
      </w:r>
      <w:proofErr w:type="spellEnd"/>
      <w:r w:rsidRPr="00AB367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3674">
        <w:rPr>
          <w:rFonts w:ascii="Times New Roman" w:hAnsi="Times New Roman" w:cs="Times New Roman"/>
          <w:i/>
          <w:sz w:val="24"/>
        </w:rPr>
        <w:t>circaeus</w:t>
      </w:r>
      <w:proofErr w:type="spellEnd"/>
      <w:r w:rsidRPr="00AB3674">
        <w:rPr>
          <w:rFonts w:ascii="Times New Roman" w:hAnsi="Times New Roman" w:cs="Times New Roman"/>
          <w:sz w:val="24"/>
        </w:rPr>
        <w:t xml:space="preserve"> (1582). </w:t>
      </w:r>
    </w:p>
    <w:p w:rsidR="00C10D1C" w:rsidRPr="00AB3674" w:rsidRDefault="00C10D1C" w:rsidP="00C10D1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B3674">
        <w:rPr>
          <w:rFonts w:ascii="Times New Roman" w:hAnsi="Times New Roman" w:cs="Times New Roman"/>
          <w:sz w:val="24"/>
        </w:rPr>
        <w:t>Ed è proprio nelle pratiche dell’arte della memoria di Bruno che ritroviamo la chiave per comprendere, in tutta la sua attualità, la natura trasmutante dell’uomo, e quindi il vero senso della capacità manipolativa dell’</w:t>
      </w:r>
      <w:r w:rsidRPr="00AB3674">
        <w:rPr>
          <w:rFonts w:ascii="Times New Roman" w:hAnsi="Times New Roman" w:cs="Times New Roman"/>
          <w:i/>
          <w:sz w:val="24"/>
        </w:rPr>
        <w:t>u-mano</w:t>
      </w:r>
      <w:r w:rsidRPr="00AB3674">
        <w:rPr>
          <w:rFonts w:ascii="Times New Roman" w:hAnsi="Times New Roman" w:cs="Times New Roman"/>
          <w:sz w:val="24"/>
        </w:rPr>
        <w:t>, in virtù dei poteri creativo-</w:t>
      </w:r>
      <w:proofErr w:type="spellStart"/>
      <w:r w:rsidRPr="00AB3674">
        <w:rPr>
          <w:rFonts w:ascii="Times New Roman" w:hAnsi="Times New Roman" w:cs="Times New Roman"/>
          <w:sz w:val="24"/>
        </w:rPr>
        <w:t>creazionali</w:t>
      </w:r>
      <w:proofErr w:type="spellEnd"/>
      <w:r w:rsidRPr="00AB3674">
        <w:rPr>
          <w:rFonts w:ascii="Times New Roman" w:hAnsi="Times New Roman" w:cs="Times New Roman"/>
          <w:sz w:val="24"/>
        </w:rPr>
        <w:t xml:space="preserve"> dell’immaginazione che mostra di coniugare abilmente tra loro manipolazione mentale e manipolazione materiale del corpo e del cosmo.  </w:t>
      </w:r>
    </w:p>
    <w:p w:rsidR="00C10D1C" w:rsidRPr="00AB3674" w:rsidRDefault="00C10D1C" w:rsidP="00C10D1C">
      <w:pPr>
        <w:spacing w:after="0"/>
        <w:ind w:firstLine="426"/>
        <w:jc w:val="both"/>
        <w:rPr>
          <w:rFonts w:ascii="Times New Roman" w:hAnsi="Times New Roman" w:cs="Times New Roman"/>
          <w:sz w:val="24"/>
          <w:u w:val="single"/>
        </w:rPr>
      </w:pPr>
      <w:r w:rsidRPr="00AB3674">
        <w:rPr>
          <w:rFonts w:ascii="Times New Roman" w:hAnsi="Times New Roman" w:cs="Times New Roman"/>
          <w:sz w:val="24"/>
        </w:rPr>
        <w:t xml:space="preserve">La valenza etico-politica </w:t>
      </w:r>
      <w:r w:rsidR="00A72C82">
        <w:rPr>
          <w:rFonts w:ascii="Times New Roman" w:hAnsi="Times New Roman" w:cs="Times New Roman"/>
          <w:sz w:val="24"/>
        </w:rPr>
        <w:t>del</w:t>
      </w:r>
      <w:r w:rsidR="00A72C82" w:rsidRPr="00AB3674">
        <w:rPr>
          <w:rFonts w:ascii="Times New Roman" w:hAnsi="Times New Roman" w:cs="Times New Roman"/>
          <w:sz w:val="24"/>
        </w:rPr>
        <w:t>l’intero dialogo</w:t>
      </w:r>
      <w:r w:rsidRPr="00AB3674">
        <w:rPr>
          <w:rFonts w:ascii="Times New Roman" w:hAnsi="Times New Roman" w:cs="Times New Roman"/>
          <w:sz w:val="24"/>
        </w:rPr>
        <w:t xml:space="preserve">, oltre alla vis polemica </w:t>
      </w:r>
      <w:r w:rsidR="00DF6108" w:rsidRPr="00AB3674">
        <w:rPr>
          <w:rFonts w:ascii="Times New Roman" w:hAnsi="Times New Roman" w:cs="Times New Roman"/>
          <w:sz w:val="24"/>
        </w:rPr>
        <w:t>rivolta ai suoi contemporanei</w:t>
      </w:r>
      <w:r w:rsidRPr="00AB3674">
        <w:rPr>
          <w:rFonts w:ascii="Times New Roman" w:hAnsi="Times New Roman" w:cs="Times New Roman"/>
          <w:sz w:val="24"/>
        </w:rPr>
        <w:t xml:space="preserve">, </w:t>
      </w:r>
      <w:r w:rsidR="00DF6108" w:rsidRPr="00AB3674">
        <w:rPr>
          <w:rFonts w:ascii="Times New Roman" w:hAnsi="Times New Roman" w:cs="Times New Roman"/>
          <w:sz w:val="24"/>
        </w:rPr>
        <w:t>consiste</w:t>
      </w:r>
      <w:r w:rsidR="00DF6108">
        <w:rPr>
          <w:rFonts w:ascii="Times New Roman" w:hAnsi="Times New Roman" w:cs="Times New Roman"/>
          <w:sz w:val="24"/>
        </w:rPr>
        <w:t xml:space="preserve"> </w:t>
      </w:r>
      <w:r w:rsidRPr="00AB3674">
        <w:rPr>
          <w:rFonts w:ascii="Times New Roman" w:hAnsi="Times New Roman" w:cs="Times New Roman"/>
          <w:sz w:val="24"/>
        </w:rPr>
        <w:t>dunque anche nella proposta</w:t>
      </w:r>
      <w:r w:rsidR="00A72C82">
        <w:rPr>
          <w:rFonts w:ascii="Times New Roman" w:hAnsi="Times New Roman" w:cs="Times New Roman"/>
          <w:sz w:val="24"/>
        </w:rPr>
        <w:t xml:space="preserve"> di sviluppo insita nell’</w:t>
      </w:r>
      <w:r w:rsidR="003426D5">
        <w:rPr>
          <w:rFonts w:ascii="Times New Roman" w:hAnsi="Times New Roman" w:cs="Times New Roman"/>
          <w:sz w:val="24"/>
        </w:rPr>
        <w:t>antropologia</w:t>
      </w:r>
      <w:r w:rsidR="00A72C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2C82">
        <w:rPr>
          <w:rFonts w:ascii="Times New Roman" w:hAnsi="Times New Roman" w:cs="Times New Roman"/>
          <w:sz w:val="24"/>
        </w:rPr>
        <w:t>bruniana</w:t>
      </w:r>
      <w:proofErr w:type="spellEnd"/>
      <w:r w:rsidR="00A72C82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A72C82">
        <w:rPr>
          <w:rFonts w:ascii="Times New Roman" w:hAnsi="Times New Roman" w:cs="Times New Roman"/>
          <w:sz w:val="24"/>
        </w:rPr>
        <w:t>nuce</w:t>
      </w:r>
      <w:proofErr w:type="spellEnd"/>
      <w:r w:rsidR="003426D5">
        <w:rPr>
          <w:rFonts w:ascii="Times New Roman" w:hAnsi="Times New Roman" w:cs="Times New Roman"/>
          <w:sz w:val="24"/>
        </w:rPr>
        <w:t>, di cui verranno</w:t>
      </w:r>
      <w:r w:rsidR="003426D5" w:rsidRPr="00AB3674">
        <w:rPr>
          <w:rFonts w:ascii="Times New Roman" w:hAnsi="Times New Roman" w:cs="Times New Roman"/>
          <w:sz w:val="24"/>
        </w:rPr>
        <w:t xml:space="preserve"> </w:t>
      </w:r>
      <w:r w:rsidR="00A72C82">
        <w:rPr>
          <w:rFonts w:ascii="Times New Roman" w:hAnsi="Times New Roman" w:cs="Times New Roman"/>
          <w:sz w:val="24"/>
        </w:rPr>
        <w:t xml:space="preserve">qui </w:t>
      </w:r>
      <w:r w:rsidR="003426D5" w:rsidRPr="00AB3674">
        <w:rPr>
          <w:rFonts w:ascii="Times New Roman" w:hAnsi="Times New Roman" w:cs="Times New Roman"/>
          <w:sz w:val="24"/>
        </w:rPr>
        <w:t>evidenziate possibili significative corrispondenze nel campo delle attuali scoperte delle neuroscienze.</w:t>
      </w:r>
      <w:r w:rsidR="003426D5">
        <w:rPr>
          <w:rFonts w:ascii="Times New Roman" w:hAnsi="Times New Roman" w:cs="Times New Roman"/>
          <w:sz w:val="24"/>
        </w:rPr>
        <w:t xml:space="preserve"> </w:t>
      </w:r>
    </w:p>
    <w:p w:rsidR="00C10D1C" w:rsidRPr="00AB3674" w:rsidRDefault="00C10D1C" w:rsidP="00C10D1C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10D1C" w:rsidRPr="007661A5" w:rsidRDefault="00C10D1C" w:rsidP="00C10D1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661A5">
        <w:rPr>
          <w:rFonts w:ascii="Times New Roman" w:hAnsi="Times New Roman" w:cs="Times New Roman"/>
          <w:b/>
          <w:u w:val="single"/>
        </w:rPr>
        <w:t>Bibliografia di riferimento</w:t>
      </w:r>
    </w:p>
    <w:p w:rsidR="00C10D1C" w:rsidRPr="00CA4C92" w:rsidRDefault="00C10D1C" w:rsidP="00C10D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4C92">
        <w:rPr>
          <w:rFonts w:ascii="Times New Roman" w:hAnsi="Times New Roman" w:cs="Times New Roman"/>
          <w:sz w:val="24"/>
          <w:szCs w:val="24"/>
          <w:u w:val="single"/>
        </w:rPr>
        <w:t>Opere di e su Bruno di riferimento:</w:t>
      </w:r>
    </w:p>
    <w:p w:rsidR="00C10D1C" w:rsidRPr="00F825D1" w:rsidRDefault="00C10D1C" w:rsidP="00C10D1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D1">
        <w:rPr>
          <w:rFonts w:ascii="Times New Roman" w:hAnsi="Times New Roman" w:cs="Times New Roman"/>
          <w:sz w:val="24"/>
          <w:szCs w:val="24"/>
        </w:rPr>
        <w:t xml:space="preserve">Giordano Bruno, </w:t>
      </w:r>
      <w:r w:rsidRPr="00F825D1">
        <w:rPr>
          <w:rFonts w:ascii="Times New Roman" w:hAnsi="Times New Roman" w:cs="Times New Roman"/>
          <w:i/>
          <w:sz w:val="24"/>
          <w:szCs w:val="24"/>
        </w:rPr>
        <w:t>Dialoghi filosofici italiani</w:t>
      </w:r>
      <w:r w:rsidRPr="00F825D1">
        <w:rPr>
          <w:rFonts w:ascii="Times New Roman" w:hAnsi="Times New Roman" w:cs="Times New Roman"/>
          <w:sz w:val="24"/>
          <w:szCs w:val="24"/>
        </w:rPr>
        <w:t>, a cura di M. Ciliberto, Mondadori, Milano 2000</w:t>
      </w:r>
    </w:p>
    <w:p w:rsidR="00C10D1C" w:rsidRDefault="00C10D1C" w:rsidP="00C10D1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D1">
        <w:rPr>
          <w:rFonts w:ascii="Times New Roman" w:eastAsia="Times New Roman" w:hAnsi="Times New Roman" w:cs="Times New Roman"/>
          <w:sz w:val="24"/>
          <w:szCs w:val="24"/>
        </w:rPr>
        <w:t xml:space="preserve">Giordano Bruno, </w:t>
      </w:r>
      <w:r w:rsidRPr="00F825D1">
        <w:rPr>
          <w:rFonts w:ascii="Times New Roman" w:eastAsia="Times New Roman" w:hAnsi="Times New Roman" w:cs="Times New Roman"/>
          <w:i/>
          <w:sz w:val="24"/>
          <w:szCs w:val="24"/>
        </w:rPr>
        <w:t>Le ombre delle idee. Il canto di Circe, il Sigillo dei Sigilli</w:t>
      </w:r>
      <w:r w:rsidRPr="00F825D1">
        <w:rPr>
          <w:rFonts w:ascii="Times New Roman" w:eastAsia="Times New Roman" w:hAnsi="Times New Roman" w:cs="Times New Roman"/>
          <w:sz w:val="24"/>
          <w:szCs w:val="24"/>
        </w:rPr>
        <w:t xml:space="preserve">, a cura di M. Ciliberto, </w:t>
      </w:r>
      <w:proofErr w:type="gramStart"/>
      <w:r w:rsidRPr="00F825D1">
        <w:rPr>
          <w:rFonts w:ascii="Times New Roman" w:eastAsia="Times New Roman" w:hAnsi="Times New Roman" w:cs="Times New Roman"/>
          <w:sz w:val="24"/>
          <w:szCs w:val="24"/>
        </w:rPr>
        <w:t>tr.it  e</w:t>
      </w:r>
      <w:proofErr w:type="gramEnd"/>
      <w:r w:rsidRPr="00F825D1">
        <w:rPr>
          <w:rFonts w:ascii="Times New Roman" w:eastAsia="Times New Roman" w:hAnsi="Times New Roman" w:cs="Times New Roman"/>
          <w:sz w:val="24"/>
          <w:szCs w:val="24"/>
        </w:rPr>
        <w:t xml:space="preserve"> note di N. </w:t>
      </w:r>
      <w:proofErr w:type="spellStart"/>
      <w:r w:rsidRPr="00F825D1">
        <w:rPr>
          <w:rFonts w:ascii="Times New Roman" w:eastAsia="Times New Roman" w:hAnsi="Times New Roman" w:cs="Times New Roman"/>
          <w:sz w:val="24"/>
          <w:szCs w:val="24"/>
        </w:rPr>
        <w:t>Tirinnanzi</w:t>
      </w:r>
      <w:proofErr w:type="spellEnd"/>
      <w:r w:rsidRPr="00F825D1">
        <w:rPr>
          <w:rFonts w:ascii="Times New Roman" w:eastAsia="Times New Roman" w:hAnsi="Times New Roman" w:cs="Times New Roman"/>
          <w:sz w:val="24"/>
          <w:szCs w:val="24"/>
        </w:rPr>
        <w:t>, BUR, Milano 1997</w:t>
      </w:r>
    </w:p>
    <w:p w:rsidR="00C10D1C" w:rsidRDefault="00C10D1C" w:rsidP="00C10D1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particolare, saranno oggetto di studio passi scelti contenuti nelle seguenti opere</w:t>
      </w:r>
      <w:r w:rsidR="000255A8">
        <w:rPr>
          <w:rFonts w:ascii="Times New Roman" w:hAnsi="Times New Roman" w:cs="Times New Roman"/>
          <w:sz w:val="24"/>
          <w:szCs w:val="24"/>
        </w:rPr>
        <w:t xml:space="preserve"> (vedi per ulteriori dettagli il blog di filosofia Abitanti del mondo tra identità e diversità)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0D1C" w:rsidRDefault="00C10D1C" w:rsidP="00C10D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2191">
        <w:rPr>
          <w:rFonts w:ascii="Times New Roman" w:hAnsi="Times New Roman" w:cs="Times New Roman"/>
          <w:i/>
          <w:sz w:val="24"/>
          <w:szCs w:val="24"/>
        </w:rPr>
        <w:t>De causa, principio et uno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0D1C" w:rsidRDefault="00C10D1C" w:rsidP="00C10D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passi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 </w:t>
      </w:r>
      <w:r w:rsidRPr="00172191">
        <w:rPr>
          <w:rFonts w:ascii="Times New Roman" w:hAnsi="Times New Roman" w:cs="Times New Roman"/>
          <w:sz w:val="24"/>
          <w:szCs w:val="24"/>
        </w:rPr>
        <w:t>Dialogo IV</w:t>
      </w:r>
      <w:r>
        <w:rPr>
          <w:rFonts w:ascii="Times New Roman" w:hAnsi="Times New Roman" w:cs="Times New Roman"/>
          <w:sz w:val="24"/>
          <w:szCs w:val="24"/>
        </w:rPr>
        <w:t xml:space="preserve">: sulla concezione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materia                  </w:t>
      </w:r>
    </w:p>
    <w:p w:rsidR="00C10D1C" w:rsidRPr="00172191" w:rsidRDefault="00C10D1C" w:rsidP="00C1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materia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corporea/incorporea)</w:t>
      </w:r>
    </w:p>
    <w:p w:rsidR="00C10D1C" w:rsidRDefault="00C10D1C" w:rsidP="00C10D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2191">
        <w:rPr>
          <w:rFonts w:ascii="Times New Roman" w:hAnsi="Times New Roman" w:cs="Times New Roman"/>
          <w:i/>
          <w:sz w:val="24"/>
          <w:szCs w:val="24"/>
        </w:rPr>
        <w:t>Spaccio della bestia trionfante</w:t>
      </w:r>
      <w:r w:rsidRPr="00F825D1">
        <w:rPr>
          <w:rFonts w:ascii="Times New Roman" w:hAnsi="Times New Roman" w:cs="Times New Roman"/>
          <w:sz w:val="24"/>
          <w:szCs w:val="24"/>
        </w:rPr>
        <w:t>:</w:t>
      </w:r>
      <w:r w:rsidRPr="00172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D1C" w:rsidRPr="00172191" w:rsidRDefault="00C10D1C" w:rsidP="00C10D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passi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 </w:t>
      </w:r>
      <w:r w:rsidRPr="00172191">
        <w:rPr>
          <w:rFonts w:ascii="Times New Roman" w:hAnsi="Times New Roman" w:cs="Times New Roman"/>
          <w:sz w:val="24"/>
          <w:szCs w:val="24"/>
        </w:rPr>
        <w:t>Dialogo I</w:t>
      </w:r>
      <w:r>
        <w:rPr>
          <w:rFonts w:ascii="Times New Roman" w:hAnsi="Times New Roman" w:cs="Times New Roman"/>
          <w:sz w:val="24"/>
          <w:szCs w:val="24"/>
        </w:rPr>
        <w:t>II: sul rapporto uomo-natura, mano-intelletto</w:t>
      </w:r>
    </w:p>
    <w:p w:rsidR="00C10D1C" w:rsidRDefault="00C10D1C" w:rsidP="00C10D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2191">
        <w:rPr>
          <w:rFonts w:ascii="Times New Roman" w:hAnsi="Times New Roman" w:cs="Times New Roman"/>
          <w:i/>
          <w:sz w:val="24"/>
          <w:szCs w:val="24"/>
        </w:rPr>
        <w:t>Cabala del cavallo pegaseo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0D1C" w:rsidRDefault="00C10D1C" w:rsidP="00C10D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Dialogo II: in particolare i passi sull’importanza della mano  </w:t>
      </w:r>
    </w:p>
    <w:p w:rsidR="00C10D1C" w:rsidRPr="00172191" w:rsidRDefault="00C10D1C" w:rsidP="00C10D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tratto distintivo della natura umana</w:t>
      </w:r>
    </w:p>
    <w:p w:rsidR="00C10D1C" w:rsidRPr="00F825D1" w:rsidRDefault="00C10D1C" w:rsidP="00C10D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25D1">
        <w:rPr>
          <w:rFonts w:ascii="Times New Roman" w:eastAsia="Times New Roman" w:hAnsi="Times New Roman" w:cs="Times New Roman"/>
          <w:i/>
          <w:sz w:val="24"/>
          <w:szCs w:val="24"/>
        </w:rPr>
        <w:t>Cantus</w:t>
      </w:r>
      <w:proofErr w:type="spellEnd"/>
      <w:r w:rsidRPr="00F825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25D1">
        <w:rPr>
          <w:rFonts w:ascii="Times New Roman" w:eastAsia="Times New Roman" w:hAnsi="Times New Roman" w:cs="Times New Roman"/>
          <w:i/>
          <w:sz w:val="24"/>
          <w:szCs w:val="24"/>
        </w:rPr>
        <w:t>circaeus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0D1C" w:rsidRDefault="00C10D1C" w:rsidP="00C10D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passi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 Parte</w:t>
      </w:r>
      <w:r w:rsidRPr="0017219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: ancora s</w:t>
      </w:r>
      <w:r>
        <w:rPr>
          <w:rFonts w:ascii="Times New Roman" w:eastAsia="Times New Roman" w:hAnsi="Times New Roman" w:cs="Times New Roman"/>
          <w:sz w:val="24"/>
          <w:szCs w:val="24"/>
        </w:rPr>
        <w:t>ull’importanza di mano e lingua(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ggio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10D1C" w:rsidRDefault="00C10D1C" w:rsidP="00C10D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nell’uomo</w:t>
      </w:r>
      <w:proofErr w:type="gramEnd"/>
    </w:p>
    <w:p w:rsidR="00C10D1C" w:rsidRDefault="00C10D1C" w:rsidP="00C10D1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Possibili indicazioni bibliografiche per una possibile a</w:t>
      </w:r>
      <w:r w:rsidRPr="00CA4C92">
        <w:rPr>
          <w:rFonts w:ascii="Times New Roman" w:eastAsia="Times New Roman" w:hAnsi="Times New Roman" w:cs="Times New Roman"/>
          <w:sz w:val="24"/>
          <w:szCs w:val="24"/>
          <w:u w:val="single"/>
        </w:rPr>
        <w:t>ttualizzazione delle tematiche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(senza alcuna pretesa di completezza)</w:t>
      </w:r>
      <w:r w:rsidRPr="00CA4C9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C10D1C" w:rsidRDefault="00C10D1C" w:rsidP="00C10D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Papi, </w:t>
      </w:r>
      <w:r>
        <w:rPr>
          <w:rFonts w:ascii="Times New Roman" w:hAnsi="Times New Roman" w:cs="Times New Roman"/>
          <w:i/>
          <w:sz w:val="24"/>
          <w:szCs w:val="24"/>
        </w:rPr>
        <w:t>Antropologia e civiltà nel pensiero di Giordano Bruno</w:t>
      </w:r>
      <w:r>
        <w:rPr>
          <w:rFonts w:ascii="Times New Roman" w:hAnsi="Times New Roman" w:cs="Times New Roman"/>
          <w:sz w:val="24"/>
          <w:szCs w:val="24"/>
        </w:rPr>
        <w:t>, La Nuova Italia, Firenze 1968.</w:t>
      </w:r>
    </w:p>
    <w:p w:rsidR="00C10D1C" w:rsidRDefault="00C10D1C" w:rsidP="00C10D1C">
      <w:pPr>
        <w:spacing w:after="0" w:line="24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particolare il capitolo VI, il paragrafo 1: “La mano anassagorea”.</w:t>
      </w:r>
    </w:p>
    <w:p w:rsidR="00905CE4" w:rsidRDefault="00905CE4" w:rsidP="0090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E4" w:rsidRDefault="00905CE4" w:rsidP="0090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F. A. Yates, </w:t>
      </w:r>
      <w:r>
        <w:rPr>
          <w:rFonts w:ascii="Times New Roman" w:hAnsi="Times New Roman" w:cs="Times New Roman"/>
          <w:i/>
          <w:sz w:val="24"/>
          <w:szCs w:val="24"/>
        </w:rPr>
        <w:t>L’arte della memoria</w:t>
      </w:r>
      <w:r>
        <w:rPr>
          <w:rFonts w:ascii="Times New Roman" w:hAnsi="Times New Roman" w:cs="Times New Roman"/>
          <w:sz w:val="24"/>
          <w:szCs w:val="24"/>
        </w:rPr>
        <w:t>, Einaudi, Torino 1972.</w:t>
      </w:r>
    </w:p>
    <w:p w:rsidR="00905CE4" w:rsidRDefault="00905CE4" w:rsidP="0090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Volendosi limitare ad una lettura di alcune pagine, si potrebbero consultare </w:t>
      </w:r>
    </w:p>
    <w:p w:rsidR="006942EA" w:rsidRDefault="00905CE4" w:rsidP="0090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dall’indice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analitico quelle riguardanti le parole “immaginazione” e “memoria”</w:t>
      </w:r>
      <w:r w:rsidR="006942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CE4" w:rsidRPr="00905CE4" w:rsidRDefault="006942EA" w:rsidP="0090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Diversi capitoli centrali sono dedicati a Giordano Bruno</w:t>
      </w:r>
    </w:p>
    <w:p w:rsidR="00C10D1C" w:rsidRPr="00AB3674" w:rsidRDefault="00C10D1C" w:rsidP="00C10D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0D1C" w:rsidRPr="00DE1ACF" w:rsidRDefault="00C10D1C" w:rsidP="00C10D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ACF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ACF">
        <w:rPr>
          <w:rFonts w:ascii="Times New Roman" w:hAnsi="Times New Roman" w:cs="Times New Roman"/>
          <w:sz w:val="24"/>
          <w:szCs w:val="24"/>
        </w:rPr>
        <w:t xml:space="preserve">Montano, </w:t>
      </w:r>
      <w:r w:rsidRPr="00DE1ACF">
        <w:rPr>
          <w:rFonts w:ascii="Times New Roman" w:hAnsi="Times New Roman" w:cs="Times New Roman"/>
          <w:i/>
          <w:sz w:val="24"/>
          <w:szCs w:val="24"/>
        </w:rPr>
        <w:t>La mente e la mano.</w:t>
      </w:r>
      <w:r w:rsidRPr="00DE1ACF">
        <w:rPr>
          <w:rStyle w:val="producttext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1ACF">
        <w:rPr>
          <w:rStyle w:val="producttext"/>
          <w:rFonts w:ascii="Times New Roman" w:eastAsia="Times New Roman" w:hAnsi="Times New Roman" w:cs="Times New Roman"/>
          <w:i/>
          <w:sz w:val="24"/>
          <w:szCs w:val="24"/>
        </w:rPr>
        <w:t>Aspetti della storicità del sapere e del primato del fare in Giordano Bruno</w:t>
      </w:r>
      <w:r w:rsidRPr="00DE1ACF">
        <w:rPr>
          <w:rStyle w:val="producttext"/>
          <w:rFonts w:ascii="Times New Roman" w:eastAsia="Times New Roman" w:hAnsi="Times New Roman" w:cs="Times New Roman"/>
          <w:sz w:val="24"/>
          <w:szCs w:val="24"/>
        </w:rPr>
        <w:t>, La Città del Sole, Reggio Calabria 2000</w:t>
      </w:r>
      <w:r w:rsidRPr="00DE1A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D1C" w:rsidRPr="00C255BF" w:rsidRDefault="00C10D1C" w:rsidP="00C10D1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particolare, il capitolo 2: </w:t>
      </w:r>
      <w:r>
        <w:rPr>
          <w:rFonts w:ascii="Times New Roman" w:hAnsi="Times New Roman" w:cs="Times New Roman"/>
          <w:i/>
          <w:sz w:val="24"/>
          <w:szCs w:val="24"/>
        </w:rPr>
        <w:t>La mano e la tecnica sopraffattrici e restauratrici dell’ordine e del progresso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D1C" w:rsidRDefault="00C10D1C" w:rsidP="00C10D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D1C" w:rsidRDefault="00C10D1C" w:rsidP="00C10D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Sini, </w:t>
      </w:r>
      <w:r w:rsidRPr="00172191">
        <w:rPr>
          <w:rFonts w:ascii="Times New Roman" w:eastAsia="Times New Roman" w:hAnsi="Times New Roman" w:cs="Times New Roman"/>
          <w:i/>
          <w:sz w:val="24"/>
          <w:szCs w:val="24"/>
        </w:rPr>
        <w:t>L’uomo, la macchina, l’automa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Lavoro e conoscenza tra futuro prossimo e passato remoto</w:t>
      </w:r>
      <w:r w:rsidRPr="00F825D1">
        <w:rPr>
          <w:rFonts w:ascii="Times New Roman" w:eastAsia="Times New Roman" w:hAnsi="Times New Roman" w:cs="Times New Roman"/>
          <w:sz w:val="24"/>
          <w:szCs w:val="24"/>
        </w:rPr>
        <w:t xml:space="preserve">, Bollati </w:t>
      </w:r>
      <w:proofErr w:type="spellStart"/>
      <w:r w:rsidRPr="00F825D1">
        <w:rPr>
          <w:rFonts w:ascii="Times New Roman" w:eastAsia="Times New Roman" w:hAnsi="Times New Roman" w:cs="Times New Roman"/>
          <w:sz w:val="24"/>
          <w:szCs w:val="24"/>
        </w:rPr>
        <w:t>Boringhieri</w:t>
      </w:r>
      <w:proofErr w:type="spellEnd"/>
      <w:r w:rsidRPr="00F825D1">
        <w:rPr>
          <w:rFonts w:ascii="Times New Roman" w:eastAsia="Times New Roman" w:hAnsi="Times New Roman" w:cs="Times New Roman"/>
          <w:sz w:val="24"/>
          <w:szCs w:val="24"/>
        </w:rPr>
        <w:t>, Torino 2009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D1C" w:rsidRDefault="00C10D1C" w:rsidP="00C10D1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particolare, il capitolo 2: </w:t>
      </w:r>
      <w:r w:rsidRPr="005B7676">
        <w:rPr>
          <w:rFonts w:ascii="Times New Roman" w:eastAsia="Times New Roman" w:hAnsi="Times New Roman" w:cs="Times New Roman"/>
          <w:i/>
          <w:sz w:val="24"/>
          <w:szCs w:val="24"/>
        </w:rPr>
        <w:t>Il lavoro e la mano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0D1C" w:rsidRPr="00F825D1" w:rsidRDefault="00C10D1C" w:rsidP="00C10D1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D1C" w:rsidRDefault="00C10D1C" w:rsidP="00C10D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25D1">
        <w:rPr>
          <w:rFonts w:ascii="Times New Roman" w:eastAsia="Times New Roman" w:hAnsi="Times New Roman" w:cs="Times New Roman"/>
          <w:i/>
          <w:sz w:val="24"/>
          <w:szCs w:val="24"/>
        </w:rPr>
        <w:t>Mindfulness</w:t>
      </w:r>
      <w:proofErr w:type="spellEnd"/>
      <w:r w:rsidRPr="00F825D1">
        <w:rPr>
          <w:rFonts w:ascii="Times New Roman" w:eastAsia="Times New Roman" w:hAnsi="Times New Roman" w:cs="Times New Roman"/>
          <w:i/>
          <w:sz w:val="24"/>
          <w:szCs w:val="24"/>
        </w:rPr>
        <w:t xml:space="preserve"> e cervello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Raffaele </w:t>
      </w:r>
      <w:r w:rsidRPr="001764C9">
        <w:rPr>
          <w:rFonts w:ascii="Times New Roman" w:eastAsia="Times New Roman" w:hAnsi="Times New Roman" w:cs="Times New Roman"/>
          <w:sz w:val="24"/>
          <w:szCs w:val="24"/>
        </w:rPr>
        <w:t>Cortina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editore, Milano 2009.</w:t>
      </w:r>
    </w:p>
    <w:p w:rsidR="00C10D1C" w:rsidRPr="00DE1ACF" w:rsidRDefault="00C10D1C" w:rsidP="00C10D1C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40"/>
        </w:rPr>
      </w:pPr>
      <w:r w:rsidRPr="00DE1ACF">
        <w:rPr>
          <w:rFonts w:ascii="Times New Roman" w:hAnsi="Times New Roman" w:cs="Times New Roman"/>
          <w:sz w:val="24"/>
        </w:rPr>
        <w:t>In particolare, si consideri il capitolo dal titolo: “</w:t>
      </w:r>
      <w:r w:rsidRPr="00DE1ACF">
        <w:rPr>
          <w:rFonts w:ascii="Times New Roman" w:hAnsi="Times New Roman" w:cs="Times New Roman"/>
          <w:i/>
          <w:color w:val="000000"/>
          <w:sz w:val="24"/>
          <w:szCs w:val="40"/>
        </w:rPr>
        <w:t>Sintonizzazione interiore:</w:t>
      </w:r>
      <w:r>
        <w:rPr>
          <w:rFonts w:ascii="Times New Roman" w:hAnsi="Times New Roman" w:cs="Times New Roman"/>
          <w:i/>
          <w:color w:val="000000"/>
          <w:sz w:val="24"/>
          <w:szCs w:val="40"/>
        </w:rPr>
        <w:t xml:space="preserve"> Neuroni specchio, risonanze e a</w:t>
      </w:r>
      <w:r w:rsidRPr="00DE1ACF">
        <w:rPr>
          <w:rFonts w:ascii="Times New Roman" w:hAnsi="Times New Roman" w:cs="Times New Roman"/>
          <w:i/>
          <w:color w:val="000000"/>
          <w:sz w:val="24"/>
          <w:szCs w:val="40"/>
        </w:rPr>
        <w:t>ttenzione alle intenzioni</w:t>
      </w:r>
      <w:r w:rsidRPr="00DE1ACF">
        <w:rPr>
          <w:rFonts w:ascii="Times New Roman" w:hAnsi="Times New Roman" w:cs="Times New Roman"/>
          <w:color w:val="000000"/>
          <w:sz w:val="24"/>
          <w:szCs w:val="40"/>
        </w:rPr>
        <w:t>”.</w:t>
      </w:r>
    </w:p>
    <w:p w:rsidR="00C10D1C" w:rsidRDefault="00C10D1C" w:rsidP="00C10D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D1C" w:rsidRDefault="00C10D1C" w:rsidP="00C10D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Rizzolatti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Sinigallia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64C9">
        <w:rPr>
          <w:rFonts w:ascii="Times New Roman" w:eastAsia="Times New Roman" w:hAnsi="Times New Roman" w:cs="Times New Roman"/>
          <w:i/>
          <w:sz w:val="24"/>
          <w:szCs w:val="24"/>
        </w:rPr>
        <w:t>So quel che fai. Il cervello che agisce e i neuroni specchio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Raffaele </w:t>
      </w:r>
      <w:r w:rsidRPr="001764C9">
        <w:rPr>
          <w:rFonts w:ascii="Times New Roman" w:eastAsia="Times New Roman" w:hAnsi="Times New Roman" w:cs="Times New Roman"/>
          <w:sz w:val="24"/>
          <w:szCs w:val="24"/>
        </w:rPr>
        <w:t>Cortina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editore, Milano 2006.</w:t>
      </w:r>
    </w:p>
    <w:p w:rsidR="00C10D1C" w:rsidRDefault="00C10D1C" w:rsidP="00C10D1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 si può limitare a considerare anche solo alcuni paragrafi iniziali del capitolo 2, in particolare il paragrafo “vedere con la mano” (esemplare l’esperienza dell’afferrare una tazzina di caffè). </w:t>
      </w:r>
    </w:p>
    <w:p w:rsidR="007E2105" w:rsidRDefault="007E2105" w:rsidP="007E2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DBF" w:rsidRPr="007E2105" w:rsidRDefault="006942EA" w:rsidP="007E2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2105">
        <w:rPr>
          <w:rFonts w:ascii="Times New Roman" w:eastAsia="Times New Roman" w:hAnsi="Times New Roman" w:cs="Times New Roman"/>
          <w:sz w:val="24"/>
          <w:szCs w:val="24"/>
          <w:u w:val="single"/>
        </w:rPr>
        <w:t>Volendo approfondire</w:t>
      </w:r>
      <w:r w:rsidR="007E21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altre tematiche inerenti le neuroscienze (</w:t>
      </w:r>
      <w:r w:rsidRPr="007E2105">
        <w:rPr>
          <w:rFonts w:ascii="Times New Roman" w:eastAsia="Times New Roman" w:hAnsi="Times New Roman" w:cs="Times New Roman"/>
          <w:sz w:val="24"/>
          <w:szCs w:val="24"/>
          <w:u w:val="single"/>
        </w:rPr>
        <w:t>magari in una fase successiva</w:t>
      </w:r>
      <w:r w:rsidR="007E2105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7E2105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E2105" w:rsidRDefault="007E2105" w:rsidP="00C10D1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A09" w:rsidRPr="00EE4A09" w:rsidRDefault="00EE4A09" w:rsidP="00EE4A0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4A09">
        <w:rPr>
          <w:rFonts w:ascii="Times New Roman" w:eastAsia="Times New Roman" w:hAnsi="Times New Roman" w:cs="Times New Roman"/>
          <w:sz w:val="24"/>
          <w:szCs w:val="24"/>
        </w:rPr>
        <w:t>Damasio</w:t>
      </w:r>
      <w:proofErr w:type="spellEnd"/>
      <w:r w:rsidRPr="00EE4A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4A09">
        <w:rPr>
          <w:rFonts w:ascii="Times New Roman" w:eastAsia="Times New Roman" w:hAnsi="Times New Roman" w:cs="Times New Roman"/>
          <w:i/>
          <w:sz w:val="24"/>
          <w:szCs w:val="24"/>
        </w:rPr>
        <w:t>Il Sé viene alla mente. La costruzione del cervello cosciente</w:t>
      </w:r>
      <w:r w:rsidRPr="00EE4A09">
        <w:rPr>
          <w:rFonts w:ascii="Times New Roman" w:eastAsia="Times New Roman" w:hAnsi="Times New Roman" w:cs="Times New Roman"/>
          <w:sz w:val="24"/>
          <w:szCs w:val="24"/>
        </w:rPr>
        <w:t>, Adelphi, Milano 2012</w:t>
      </w:r>
    </w:p>
    <w:p w:rsidR="006E0DBF" w:rsidRPr="006E0DBF" w:rsidRDefault="006942EA" w:rsidP="006E0DBF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tematiche inerenti al</w:t>
      </w:r>
      <w:r w:rsidR="006E0DBF">
        <w:rPr>
          <w:rFonts w:ascii="Times New Roman" w:eastAsia="Times New Roman" w:hAnsi="Times New Roman" w:cs="Times New Roman"/>
          <w:sz w:val="24"/>
          <w:szCs w:val="24"/>
        </w:rPr>
        <w:t xml:space="preserve">l’intreccio cognizione-corporeità-emozione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vengono qui esaminate da Antonio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Damasio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uno dei massimi esperti nel panorama attuale delle neuroscienze. S</w:t>
      </w:r>
      <w:r w:rsidR="006E0DB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guendo</w:t>
      </w:r>
      <w:r w:rsidR="006E0DBF">
        <w:rPr>
          <w:rFonts w:ascii="Times New Roman" w:eastAsia="Times New Roman" w:hAnsi="Times New Roman" w:cs="Times New Roman"/>
          <w:sz w:val="24"/>
          <w:szCs w:val="24"/>
        </w:rPr>
        <w:t xml:space="preserve"> un approccio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E0DBF">
        <w:rPr>
          <w:rFonts w:ascii="Times New Roman" w:eastAsia="Times New Roman" w:hAnsi="Times New Roman" w:cs="Times New Roman"/>
          <w:sz w:val="24"/>
          <w:szCs w:val="24"/>
        </w:rPr>
        <w:t xml:space="preserve"> che coniuga insieme rigore scientifico e prospettiva filosofica,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D87">
        <w:rPr>
          <w:rFonts w:ascii="Times New Roman" w:eastAsia="Times New Roman" w:hAnsi="Times New Roman" w:cs="Times New Roman"/>
          <w:sz w:val="24"/>
          <w:szCs w:val="24"/>
        </w:rPr>
        <w:t>l’</w:t>
      </w:r>
      <w:r w:rsidR="006E0DBF" w:rsidRPr="006E0DBF">
        <w:rPr>
          <w:rFonts w:ascii="Times New Roman" w:eastAsia="Times New Roman" w:hAnsi="Times New Roman" w:cs="Times New Roman"/>
          <w:sz w:val="24"/>
          <w:szCs w:val="24"/>
        </w:rPr>
        <w:t xml:space="preserve">autore </w:t>
      </w:r>
      <w:r w:rsidR="006E0DBF">
        <w:rPr>
          <w:rFonts w:ascii="Times New Roman" w:eastAsia="Times New Roman" w:hAnsi="Times New Roman" w:cs="Times New Roman"/>
          <w:sz w:val="24"/>
          <w:szCs w:val="24"/>
        </w:rPr>
        <w:t>del celebre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saggio:</w:t>
      </w:r>
      <w:r w:rsidR="006E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D87" w:rsidRPr="003D7D87">
        <w:rPr>
          <w:rFonts w:ascii="Times New Roman" w:eastAsia="Times New Roman" w:hAnsi="Times New Roman" w:cs="Times New Roman"/>
          <w:i/>
          <w:sz w:val="24"/>
          <w:szCs w:val="24"/>
        </w:rPr>
        <w:t>L’</w:t>
      </w:r>
      <w:r w:rsidR="003D7D87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6E0DBF">
        <w:rPr>
          <w:rFonts w:ascii="Times New Roman" w:eastAsia="Times New Roman" w:hAnsi="Times New Roman" w:cs="Times New Roman"/>
          <w:i/>
          <w:sz w:val="24"/>
          <w:szCs w:val="24"/>
        </w:rPr>
        <w:t>rrore di Cartesio</w:t>
      </w:r>
      <w:r>
        <w:rPr>
          <w:rFonts w:ascii="Times New Roman" w:eastAsia="Times New Roman" w:hAnsi="Times New Roman" w:cs="Times New Roman"/>
          <w:sz w:val="24"/>
          <w:szCs w:val="24"/>
        </w:rPr>
        <w:t>, Adelphi, Milano 1995</w:t>
      </w:r>
      <w:r w:rsidR="006E0DBF">
        <w:rPr>
          <w:rFonts w:ascii="Times New Roman" w:eastAsia="Times New Roman" w:hAnsi="Times New Roman" w:cs="Times New Roman"/>
          <w:sz w:val="24"/>
          <w:szCs w:val="24"/>
        </w:rPr>
        <w:t xml:space="preserve"> (s</w:t>
      </w:r>
      <w:r w:rsidR="006E0DBF" w:rsidRPr="006E0DBF">
        <w:rPr>
          <w:rFonts w:ascii="Times New Roman" w:eastAsia="Times New Roman" w:hAnsi="Times New Roman" w:cs="Times New Roman"/>
          <w:sz w:val="24"/>
          <w:szCs w:val="24"/>
        </w:rPr>
        <w:t>bagli</w:t>
      </w:r>
      <w:r w:rsidR="006E0DBF">
        <w:rPr>
          <w:rFonts w:ascii="Times New Roman" w:eastAsia="Times New Roman" w:hAnsi="Times New Roman" w:cs="Times New Roman"/>
          <w:sz w:val="24"/>
          <w:szCs w:val="24"/>
        </w:rPr>
        <w:t>erebbe</w:t>
      </w:r>
      <w:r w:rsidR="006E0DBF" w:rsidRPr="006E0DBF">
        <w:rPr>
          <w:rFonts w:ascii="Times New Roman" w:eastAsia="Times New Roman" w:hAnsi="Times New Roman" w:cs="Times New Roman"/>
          <w:sz w:val="24"/>
          <w:szCs w:val="24"/>
        </w:rPr>
        <w:t xml:space="preserve"> Cartesio nel</w:t>
      </w:r>
      <w:r w:rsidR="006E0DBF">
        <w:rPr>
          <w:rFonts w:ascii="Times New Roman" w:eastAsia="Times New Roman" w:hAnsi="Times New Roman" w:cs="Times New Roman"/>
          <w:sz w:val="24"/>
          <w:szCs w:val="24"/>
        </w:rPr>
        <w:t>l’aver ritenuto</w:t>
      </w:r>
      <w:r w:rsidR="006E0DBF" w:rsidRPr="006E0DBF">
        <w:rPr>
          <w:rFonts w:ascii="Times New Roman" w:eastAsia="Times New Roman" w:hAnsi="Times New Roman" w:cs="Times New Roman"/>
          <w:sz w:val="24"/>
          <w:szCs w:val="24"/>
        </w:rPr>
        <w:t xml:space="preserve"> la coscienza qualcosa di disincarnato e separabile dal corpo</w:t>
      </w:r>
      <w:r w:rsidR="006E0DB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E0DBF" w:rsidRPr="006E0DBF">
        <w:rPr>
          <w:rFonts w:ascii="Times New Roman" w:eastAsia="Times New Roman" w:hAnsi="Times New Roman" w:cs="Times New Roman"/>
          <w:sz w:val="24"/>
          <w:szCs w:val="24"/>
        </w:rPr>
        <w:t xml:space="preserve">avanza l’ipotesi di una derivazione della coscienza dalle emozioni e dal “sentire di sentire le emozioni” (ossia il “sentimento”, che </w:t>
      </w:r>
      <w:r>
        <w:rPr>
          <w:rFonts w:ascii="Times New Roman" w:eastAsia="Times New Roman" w:hAnsi="Times New Roman" w:cs="Times New Roman"/>
          <w:sz w:val="24"/>
          <w:szCs w:val="24"/>
        </w:rPr>
        <w:t>occorre</w:t>
      </w:r>
      <w:r w:rsidR="006E0DBF" w:rsidRPr="006E0DBF">
        <w:rPr>
          <w:rFonts w:ascii="Times New Roman" w:eastAsia="Times New Roman" w:hAnsi="Times New Roman" w:cs="Times New Roman"/>
          <w:sz w:val="24"/>
          <w:szCs w:val="24"/>
        </w:rPr>
        <w:t xml:space="preserve"> distingue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 w:rsidR="006E0DBF" w:rsidRPr="006E0DBF">
        <w:rPr>
          <w:rFonts w:ascii="Times New Roman" w:eastAsia="Times New Roman" w:hAnsi="Times New Roman" w:cs="Times New Roman"/>
          <w:sz w:val="24"/>
          <w:szCs w:val="24"/>
        </w:rPr>
        <w:t xml:space="preserve"> dalle “emozioni”). Ai primordi della coscienza vi sarebbe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quindi </w:t>
      </w:r>
      <w:r w:rsidR="006E0DBF" w:rsidRPr="006E0DBF">
        <w:rPr>
          <w:rFonts w:ascii="Times New Roman" w:eastAsia="Times New Roman" w:hAnsi="Times New Roman" w:cs="Times New Roman"/>
          <w:sz w:val="24"/>
          <w:szCs w:val="24"/>
        </w:rPr>
        <w:t xml:space="preserve">la possibilità di sentire il nostro corpo e le sue trasformazioni in relazione ad altri oggetti o propri stati interni. </w:t>
      </w:r>
    </w:p>
    <w:p w:rsidR="006E0DBF" w:rsidRPr="00EE4A09" w:rsidRDefault="006E0DBF" w:rsidP="00EE4A09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D1C" w:rsidRPr="001D0DA5" w:rsidRDefault="00C10D1C" w:rsidP="00C1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0DA5">
        <w:rPr>
          <w:rFonts w:ascii="Times New Roman" w:eastAsia="Times New Roman" w:hAnsi="Times New Roman" w:cs="Times New Roman"/>
          <w:sz w:val="24"/>
          <w:szCs w:val="24"/>
          <w:u w:val="single"/>
        </w:rPr>
        <w:t>Scritti editi e inediti personali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C10D1C" w:rsidRDefault="00C10D1C" w:rsidP="00C10D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D1C" w:rsidRPr="00215F5C" w:rsidRDefault="00C10D1C" w:rsidP="00C10D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5C">
        <w:rPr>
          <w:rFonts w:ascii="Times New Roman" w:eastAsia="Times New Roman" w:hAnsi="Times New Roman" w:cs="Times New Roman"/>
          <w:sz w:val="24"/>
          <w:szCs w:val="24"/>
        </w:rPr>
        <w:t xml:space="preserve">Giovanni Battista Rimentano, </w:t>
      </w:r>
      <w:r w:rsidRPr="00215F5C">
        <w:rPr>
          <w:rFonts w:ascii="Times New Roman" w:eastAsia="Times New Roman" w:hAnsi="Times New Roman" w:cs="Times New Roman"/>
          <w:i/>
          <w:sz w:val="24"/>
          <w:szCs w:val="24"/>
        </w:rPr>
        <w:t xml:space="preserve">Materia e memoria in Giordano Bruno. Un’esperienza di insegnamento-apprendimento </w:t>
      </w:r>
      <w:r w:rsidRPr="00215F5C">
        <w:rPr>
          <w:rFonts w:ascii="Times New Roman" w:eastAsia="Times New Roman" w:hAnsi="Times New Roman" w:cs="Times New Roman"/>
          <w:sz w:val="24"/>
          <w:szCs w:val="24"/>
        </w:rPr>
        <w:t xml:space="preserve">in «Bollettino della Società Filosofica Italiana», n.203 maggio-agosto 2011 </w:t>
      </w:r>
    </w:p>
    <w:p w:rsidR="00C10D1C" w:rsidRDefault="00C10D1C" w:rsidP="00C10D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D1C" w:rsidRDefault="00C10D1C" w:rsidP="00C10D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Altre pubblicazioni di Giovanni Battista Rimentano disponibili sul sito web </w:t>
      </w:r>
      <w:proofErr w:type="spellStart"/>
      <w:r w:rsidRPr="00215F5C">
        <w:rPr>
          <w:rFonts w:ascii="Times New Roman" w:eastAsia="Times New Roman" w:hAnsi="Times New Roman" w:cs="Times New Roman"/>
          <w:sz w:val="24"/>
          <w:szCs w:val="24"/>
        </w:rPr>
        <w:t>Calaméo</w:t>
      </w:r>
      <w:proofErr w:type="spellEnd"/>
      <w:r w:rsidRPr="00215F5C">
        <w:rPr>
          <w:rFonts w:ascii="Times New Roman" w:eastAsia="Times New Roman" w:hAnsi="Times New Roman" w:cs="Times New Roman"/>
          <w:sz w:val="24"/>
          <w:szCs w:val="24"/>
        </w:rPr>
        <w:t xml:space="preserve"> a partire dal 2010: </w:t>
      </w:r>
    </w:p>
    <w:p w:rsidR="00C10D1C" w:rsidRDefault="00C10D1C" w:rsidP="00C10D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D1C" w:rsidRPr="00215F5C" w:rsidRDefault="00C10D1C" w:rsidP="00C10D1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5F5C">
        <w:rPr>
          <w:rFonts w:ascii="Times New Roman" w:eastAsia="Times New Roman" w:hAnsi="Times New Roman" w:cs="Times New Roman"/>
          <w:i/>
          <w:sz w:val="24"/>
          <w:szCs w:val="24"/>
        </w:rPr>
        <w:t xml:space="preserve">Giordano Bruno e l’arte della memoria </w:t>
      </w:r>
    </w:p>
    <w:p w:rsidR="00C10D1C" w:rsidRPr="00215F5C" w:rsidRDefault="00C10D1C" w:rsidP="00C10D1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15F5C">
        <w:rPr>
          <w:rFonts w:ascii="Times New Roman" w:eastAsia="Times New Roman" w:hAnsi="Times New Roman" w:cs="Times New Roman"/>
          <w:i/>
          <w:sz w:val="24"/>
          <w:szCs w:val="24"/>
        </w:rPr>
        <w:t>Umbratilità</w:t>
      </w:r>
      <w:proofErr w:type="spellEnd"/>
      <w:r w:rsidRPr="00215F5C">
        <w:rPr>
          <w:rFonts w:ascii="Times New Roman" w:eastAsia="Times New Roman" w:hAnsi="Times New Roman" w:cs="Times New Roman"/>
          <w:i/>
          <w:sz w:val="24"/>
          <w:szCs w:val="24"/>
        </w:rPr>
        <w:t xml:space="preserve"> e approccio multidimensionale alla cosmologia </w:t>
      </w:r>
      <w:proofErr w:type="spellStart"/>
      <w:r w:rsidRPr="00215F5C">
        <w:rPr>
          <w:rFonts w:ascii="Times New Roman" w:eastAsia="Times New Roman" w:hAnsi="Times New Roman" w:cs="Times New Roman"/>
          <w:i/>
          <w:sz w:val="24"/>
          <w:szCs w:val="24"/>
        </w:rPr>
        <w:t>bruniana</w:t>
      </w:r>
      <w:proofErr w:type="spellEnd"/>
    </w:p>
    <w:p w:rsidR="00C10D1C" w:rsidRPr="006942EA" w:rsidRDefault="00C10D1C" w:rsidP="00C10D1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5F5C">
        <w:rPr>
          <w:rFonts w:ascii="Times New Roman" w:eastAsia="Times New Roman" w:hAnsi="Times New Roman" w:cs="Times New Roman"/>
          <w:i/>
          <w:sz w:val="24"/>
          <w:szCs w:val="24"/>
        </w:rPr>
        <w:t>Giordano Bruno. La mano, il linguaggio e l’intelligenza trasmutante dell’umano</w:t>
      </w:r>
    </w:p>
    <w:p w:rsidR="006942EA" w:rsidRDefault="006942EA" w:rsidP="0069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4C8" w:rsidRDefault="006942EA" w:rsidP="0069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34C8">
        <w:rPr>
          <w:rFonts w:ascii="Times New Roman" w:eastAsia="Times New Roman" w:hAnsi="Times New Roman" w:cs="Times New Roman"/>
          <w:sz w:val="24"/>
          <w:szCs w:val="24"/>
          <w:u w:val="single"/>
        </w:rPr>
        <w:t>Sitografia</w:t>
      </w:r>
      <w:proofErr w:type="spellEnd"/>
      <w:r w:rsidR="007E21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(importante prerequisito per una precomprensione delle tematiche inerenti i neuroni specchio)</w:t>
      </w:r>
      <w:r w:rsidR="00FB34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34C8" w:rsidRDefault="00FB34C8" w:rsidP="00E73D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73DBE">
        <w:rPr>
          <w:rFonts w:ascii="Times New Roman" w:hAnsi="Times New Roman" w:cs="Times New Roman"/>
          <w:sz w:val="24"/>
          <w:szCs w:val="24"/>
        </w:rPr>
        <w:t xml:space="preserve">i consiglia vivamente di prendere visione dei seguenti video in cui Giangiacomo </w:t>
      </w:r>
      <w:proofErr w:type="spellStart"/>
      <w:r w:rsidRPr="00E73DBE">
        <w:rPr>
          <w:rFonts w:ascii="Times New Roman" w:hAnsi="Times New Roman" w:cs="Times New Roman"/>
          <w:sz w:val="24"/>
          <w:szCs w:val="24"/>
        </w:rPr>
        <w:t>Rizzolatti</w:t>
      </w:r>
      <w:proofErr w:type="spellEnd"/>
      <w:r w:rsidRPr="00E73DBE">
        <w:rPr>
          <w:rFonts w:ascii="Times New Roman" w:hAnsi="Times New Roman" w:cs="Times New Roman"/>
          <w:sz w:val="24"/>
          <w:szCs w:val="24"/>
        </w:rPr>
        <w:t xml:space="preserve"> spiega in breve cosa sono neuroni specchio e la portata della sua scoperta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C73" w:rsidRDefault="000255A8" w:rsidP="00E73DBE">
      <w:pPr>
        <w:spacing w:after="0"/>
        <w:ind w:left="360"/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  <w:hyperlink r:id="rId7" w:history="1">
        <w:r w:rsidR="00C43C73" w:rsidRPr="00BE67D4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https://www.youtube.com/watch?v=CvO0cculsJ8</w:t>
        </w:r>
      </w:hyperlink>
    </w:p>
    <w:p w:rsidR="002F3254" w:rsidRDefault="000255A8" w:rsidP="00E73D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2F3254" w:rsidRPr="00477AB9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https://www.youtube.com/watch?v=fjJhD9fwej8</w:t>
        </w:r>
      </w:hyperlink>
    </w:p>
    <w:p w:rsidR="002F3254" w:rsidRDefault="002F3254" w:rsidP="00E73D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2F3254" w:rsidSect="00AA1257">
      <w:footerReference w:type="default" r:id="rId9"/>
      <w:pgSz w:w="11906" w:h="16838"/>
      <w:pgMar w:top="1135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6E" w:rsidRDefault="0025096E" w:rsidP="00E107C8">
      <w:pPr>
        <w:spacing w:after="0" w:line="240" w:lineRule="auto"/>
      </w:pPr>
      <w:r>
        <w:separator/>
      </w:r>
    </w:p>
  </w:endnote>
  <w:endnote w:type="continuationSeparator" w:id="0">
    <w:p w:rsidR="0025096E" w:rsidRDefault="0025096E" w:rsidP="00E1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170059"/>
      <w:docPartObj>
        <w:docPartGallery w:val="Page Numbers (Bottom of Page)"/>
        <w:docPartUnique/>
      </w:docPartObj>
    </w:sdtPr>
    <w:sdtEndPr/>
    <w:sdtContent>
      <w:p w:rsidR="00E107C8" w:rsidRDefault="00E107C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5A8">
          <w:rPr>
            <w:noProof/>
          </w:rPr>
          <w:t>3</w:t>
        </w:r>
        <w:r>
          <w:fldChar w:fldCharType="end"/>
        </w:r>
      </w:p>
    </w:sdtContent>
  </w:sdt>
  <w:p w:rsidR="00E107C8" w:rsidRDefault="00E107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6E" w:rsidRDefault="0025096E" w:rsidP="00E107C8">
      <w:pPr>
        <w:spacing w:after="0" w:line="240" w:lineRule="auto"/>
      </w:pPr>
      <w:r>
        <w:separator/>
      </w:r>
    </w:p>
  </w:footnote>
  <w:footnote w:type="continuationSeparator" w:id="0">
    <w:p w:rsidR="0025096E" w:rsidRDefault="0025096E" w:rsidP="00E1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787"/>
    <w:multiLevelType w:val="hybridMultilevel"/>
    <w:tmpl w:val="0D6E9FE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37FCF"/>
    <w:multiLevelType w:val="hybridMultilevel"/>
    <w:tmpl w:val="339663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F61D0"/>
    <w:multiLevelType w:val="hybridMultilevel"/>
    <w:tmpl w:val="BD1A1CBC"/>
    <w:lvl w:ilvl="0" w:tplc="4C64ED22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6941969"/>
    <w:multiLevelType w:val="hybridMultilevel"/>
    <w:tmpl w:val="1EBEC28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E3348"/>
    <w:multiLevelType w:val="hybridMultilevel"/>
    <w:tmpl w:val="2EB2B0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1C"/>
    <w:rsid w:val="000255A8"/>
    <w:rsid w:val="0025096E"/>
    <w:rsid w:val="002F3254"/>
    <w:rsid w:val="003426D5"/>
    <w:rsid w:val="003D7D87"/>
    <w:rsid w:val="00593968"/>
    <w:rsid w:val="006942EA"/>
    <w:rsid w:val="006E0DBF"/>
    <w:rsid w:val="00782BCD"/>
    <w:rsid w:val="007E2105"/>
    <w:rsid w:val="008D152B"/>
    <w:rsid w:val="00905CE4"/>
    <w:rsid w:val="00920C0E"/>
    <w:rsid w:val="00983E8D"/>
    <w:rsid w:val="00A72C82"/>
    <w:rsid w:val="00AA1257"/>
    <w:rsid w:val="00C10D1C"/>
    <w:rsid w:val="00C43C73"/>
    <w:rsid w:val="00C56DB5"/>
    <w:rsid w:val="00DF6108"/>
    <w:rsid w:val="00E107C8"/>
    <w:rsid w:val="00E73DBE"/>
    <w:rsid w:val="00E869AE"/>
    <w:rsid w:val="00EB28AA"/>
    <w:rsid w:val="00EE4A09"/>
    <w:rsid w:val="00F110FA"/>
    <w:rsid w:val="00FB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6DCFC-3823-48F6-AE9C-D1ECAC46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0D1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0D1C"/>
    <w:pPr>
      <w:ind w:left="720"/>
      <w:contextualSpacing/>
    </w:pPr>
  </w:style>
  <w:style w:type="character" w:customStyle="1" w:styleId="producttext">
    <w:name w:val="product_text"/>
    <w:basedOn w:val="Carpredefinitoparagrafo"/>
    <w:rsid w:val="00C10D1C"/>
    <w:rPr>
      <w:rFonts w:ascii="Verdana" w:hAnsi="Verdana" w:hint="default"/>
      <w:strike w:val="0"/>
      <w:dstrike w:val="0"/>
      <w:color w:val="000000"/>
      <w:sz w:val="19"/>
      <w:szCs w:val="19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C1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0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7C8"/>
  </w:style>
  <w:style w:type="paragraph" w:styleId="Pidipagina">
    <w:name w:val="footer"/>
    <w:basedOn w:val="Normale"/>
    <w:link w:val="PidipaginaCarattere"/>
    <w:uiPriority w:val="99"/>
    <w:unhideWhenUsed/>
    <w:rsid w:val="00E10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7C8"/>
  </w:style>
  <w:style w:type="character" w:styleId="Collegamentoipertestuale">
    <w:name w:val="Hyperlink"/>
    <w:basedOn w:val="Carpredefinitoparagrafo"/>
    <w:uiPriority w:val="99"/>
    <w:unhideWhenUsed/>
    <w:rsid w:val="00E73DB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C0E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32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JhD9fwej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vO0cculs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rimentano</dc:creator>
  <cp:keywords/>
  <dc:description/>
  <cp:lastModifiedBy>giovanni rimentano</cp:lastModifiedBy>
  <cp:revision>16</cp:revision>
  <cp:lastPrinted>2016-02-07T14:50:00Z</cp:lastPrinted>
  <dcterms:created xsi:type="dcterms:W3CDTF">2016-01-25T17:33:00Z</dcterms:created>
  <dcterms:modified xsi:type="dcterms:W3CDTF">2016-02-07T16:37:00Z</dcterms:modified>
</cp:coreProperties>
</file>